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5265" w14:textId="78FFF848" w:rsidR="009E7403" w:rsidRDefault="009E7403" w:rsidP="009E7403">
      <w:pPr>
        <w:jc w:val="center"/>
        <w:rPr>
          <w:b/>
          <w:bCs/>
          <w:sz w:val="28"/>
          <w:szCs w:val="28"/>
        </w:rPr>
      </w:pPr>
      <w:r>
        <w:rPr>
          <w:b/>
          <w:bCs/>
          <w:sz w:val="28"/>
          <w:szCs w:val="28"/>
        </w:rPr>
        <w:t>SPECIFICATIONS TECHNIQUES</w:t>
      </w:r>
    </w:p>
    <w:p w14:paraId="6B54222A" w14:textId="0D943FC2" w:rsidR="00882EAA" w:rsidRDefault="00915332" w:rsidP="009E7403">
      <w:pPr>
        <w:jc w:val="center"/>
        <w:rPr>
          <w:b/>
          <w:bCs/>
          <w:sz w:val="28"/>
          <w:szCs w:val="28"/>
        </w:rPr>
      </w:pPr>
      <w:r>
        <w:rPr>
          <w:b/>
          <w:bCs/>
          <w:sz w:val="28"/>
          <w:szCs w:val="28"/>
        </w:rPr>
        <w:t>Bâche de protection</w:t>
      </w:r>
      <w:r w:rsidR="00882EAA" w:rsidRPr="00882EAA">
        <w:rPr>
          <w:b/>
          <w:bCs/>
          <w:sz w:val="28"/>
          <w:szCs w:val="28"/>
        </w:rPr>
        <w:t xml:space="preserve"> </w:t>
      </w:r>
      <w:r>
        <w:rPr>
          <w:b/>
          <w:bCs/>
          <w:sz w:val="28"/>
          <w:szCs w:val="28"/>
        </w:rPr>
        <w:t>4</w:t>
      </w:r>
      <w:r w:rsidR="00257A0D" w:rsidRPr="00257A0D">
        <w:rPr>
          <w:b/>
          <w:bCs/>
          <w:sz w:val="28"/>
          <w:szCs w:val="28"/>
        </w:rPr>
        <w:t xml:space="preserve">M X </w:t>
      </w:r>
      <w:r>
        <w:rPr>
          <w:b/>
          <w:bCs/>
          <w:sz w:val="28"/>
          <w:szCs w:val="28"/>
        </w:rPr>
        <w:t>3</w:t>
      </w:r>
      <w:r w:rsidR="00257A0D" w:rsidRPr="00257A0D">
        <w:rPr>
          <w:b/>
          <w:bCs/>
          <w:sz w:val="28"/>
          <w:szCs w:val="28"/>
        </w:rPr>
        <w:t>M</w:t>
      </w:r>
    </w:p>
    <w:p w14:paraId="534C819C" w14:textId="2A6B350A" w:rsidR="009E7403" w:rsidRPr="009E7403" w:rsidRDefault="00257A0D" w:rsidP="009E7403">
      <w:pPr>
        <w:jc w:val="center"/>
        <w:rPr>
          <w:b/>
          <w:bCs/>
          <w:sz w:val="28"/>
          <w:szCs w:val="28"/>
        </w:rPr>
      </w:pPr>
      <w:r>
        <w:rPr>
          <w:b/>
          <w:bCs/>
          <w:sz w:val="28"/>
          <w:szCs w:val="28"/>
        </w:rPr>
        <w:t>XHS</w:t>
      </w:r>
      <w:r w:rsidR="00915332">
        <w:rPr>
          <w:b/>
          <w:bCs/>
          <w:sz w:val="28"/>
          <w:szCs w:val="28"/>
        </w:rPr>
        <w:t>455</w:t>
      </w:r>
    </w:p>
    <w:p w14:paraId="63BF9F51" w14:textId="1E72BE10" w:rsidR="000337CF" w:rsidRPr="00A20588" w:rsidRDefault="009E7403" w:rsidP="000337CF">
      <w:pPr>
        <w:rPr>
          <w:rFonts w:cstheme="minorHAnsi"/>
          <w:b/>
          <w:bCs/>
          <w:u w:val="single"/>
        </w:rPr>
      </w:pPr>
      <w:r w:rsidRPr="00A20588">
        <w:rPr>
          <w:rFonts w:cstheme="minorHAnsi"/>
          <w:b/>
          <w:bCs/>
          <w:u w:val="single"/>
        </w:rPr>
        <w:t>Description</w:t>
      </w:r>
      <w:r w:rsidR="000337CF" w:rsidRPr="00A20588">
        <w:rPr>
          <w:rFonts w:cstheme="minorHAnsi"/>
          <w:b/>
          <w:bCs/>
          <w:u w:val="single"/>
        </w:rPr>
        <w:t xml:space="preserve"> :</w:t>
      </w:r>
    </w:p>
    <w:p w14:paraId="79BF97B8" w14:textId="5D8D8D15" w:rsidR="00882EAA" w:rsidRDefault="00155D5F" w:rsidP="00E7270A">
      <w:pPr>
        <w:rPr>
          <w:rFonts w:cstheme="minorHAnsi"/>
        </w:rPr>
      </w:pPr>
      <w:r>
        <w:rPr>
          <w:rFonts w:cstheme="minorHAnsi"/>
        </w:rPr>
        <w:t>Bâche de protection</w:t>
      </w:r>
      <w:r w:rsidR="00882EAA" w:rsidRPr="00882EAA">
        <w:rPr>
          <w:rFonts w:cstheme="minorHAnsi"/>
        </w:rPr>
        <w:t xml:space="preserve"> en polyéthylène</w:t>
      </w:r>
      <w:r w:rsidR="00257A0D">
        <w:rPr>
          <w:rFonts w:cstheme="minorHAnsi"/>
        </w:rPr>
        <w:t xml:space="preserve"> basse densité, </w:t>
      </w:r>
      <w:r>
        <w:rPr>
          <w:rFonts w:cstheme="minorHAnsi"/>
        </w:rPr>
        <w:t>translucide</w:t>
      </w:r>
      <w:r w:rsidR="00F50945">
        <w:rPr>
          <w:rFonts w:cstheme="minorHAnsi"/>
        </w:rPr>
        <w:t>.</w:t>
      </w:r>
    </w:p>
    <w:p w14:paraId="4A082559" w14:textId="77777777" w:rsidR="00D77A1A" w:rsidRPr="00377FC9" w:rsidRDefault="00D77A1A" w:rsidP="00D77A1A">
      <w:pPr>
        <w:rPr>
          <w:rFonts w:cstheme="minorHAnsi"/>
          <w:b/>
          <w:bCs/>
          <w:u w:val="single"/>
        </w:rPr>
      </w:pPr>
      <w:r w:rsidRPr="00377FC9">
        <w:rPr>
          <w:rFonts w:cstheme="minorHAnsi"/>
          <w:b/>
          <w:bCs/>
          <w:u w:val="single"/>
        </w:rPr>
        <w:t>Usage :</w:t>
      </w:r>
    </w:p>
    <w:p w14:paraId="0D5076DD" w14:textId="1C39203D" w:rsidR="00196F48" w:rsidRDefault="00196F48" w:rsidP="00E7270A">
      <w:pPr>
        <w:rPr>
          <w:rFonts w:cstheme="minorHAnsi"/>
        </w:rPr>
      </w:pPr>
      <w:r w:rsidRPr="00196F48">
        <w:rPr>
          <w:rFonts w:cstheme="minorHAnsi"/>
        </w:rPr>
        <w:t>Cette bâche très résistante et étanche protège les meubles, les biens, ou les sols à l'occasion d'un déménagement, de travaux, d'un stockage longue durée</w:t>
      </w:r>
      <w:r w:rsidR="00F21E96">
        <w:rPr>
          <w:rFonts w:cstheme="minorHAnsi"/>
        </w:rPr>
        <w:t>.</w:t>
      </w:r>
    </w:p>
    <w:p w14:paraId="63846E5D" w14:textId="67FFE2B4" w:rsidR="003D0335" w:rsidRDefault="003D0335" w:rsidP="003D0335">
      <w:pPr>
        <w:pStyle w:val="Paragraphedeliste"/>
        <w:numPr>
          <w:ilvl w:val="0"/>
          <w:numId w:val="6"/>
        </w:numPr>
        <w:rPr>
          <w:rFonts w:cstheme="minorHAnsi"/>
        </w:rPr>
      </w:pPr>
      <w:r w:rsidRPr="003D0335">
        <w:rPr>
          <w:rFonts w:cstheme="minorHAnsi"/>
        </w:rPr>
        <w:t>Déménagement : Protège les meubles, canapés, matelas ou électroménager contre les salissures et l'humidité pendant le transport.</w:t>
      </w:r>
    </w:p>
    <w:p w14:paraId="6A8110CA" w14:textId="39192E37" w:rsidR="003D0335" w:rsidRDefault="003D0335" w:rsidP="00E75ABF">
      <w:pPr>
        <w:pStyle w:val="Paragraphedeliste"/>
        <w:numPr>
          <w:ilvl w:val="0"/>
          <w:numId w:val="6"/>
        </w:numPr>
        <w:rPr>
          <w:rFonts w:cstheme="minorHAnsi"/>
        </w:rPr>
      </w:pPr>
      <w:r w:rsidRPr="003D0335">
        <w:rPr>
          <w:rFonts w:cstheme="minorHAnsi"/>
        </w:rPr>
        <w:t>Stockage : Couvre efficacement les objets sensibles à la poussière dans les caves, greniers, box ou entrepôts.</w:t>
      </w:r>
    </w:p>
    <w:p w14:paraId="4AFC8115" w14:textId="60AE48E4" w:rsidR="003D0335" w:rsidRPr="003D0335" w:rsidRDefault="003D0335" w:rsidP="00E7270A">
      <w:pPr>
        <w:pStyle w:val="Paragraphedeliste"/>
        <w:numPr>
          <w:ilvl w:val="0"/>
          <w:numId w:val="6"/>
        </w:numPr>
        <w:rPr>
          <w:rFonts w:cstheme="minorHAnsi"/>
        </w:rPr>
      </w:pPr>
      <w:r w:rsidRPr="003D0335">
        <w:rPr>
          <w:rFonts w:cstheme="minorHAnsi"/>
        </w:rPr>
        <w:t>Travaux : Sert de protection temporaire des sols, murs ou mobiliers lors de rénovations, peinture ou aménagement.</w:t>
      </w:r>
    </w:p>
    <w:p w14:paraId="4377C5C9" w14:textId="4B761D57" w:rsidR="000337CF" w:rsidRPr="00A20588" w:rsidRDefault="009E7403" w:rsidP="00E7270A">
      <w:pPr>
        <w:rPr>
          <w:rFonts w:cstheme="minorHAnsi"/>
          <w:b/>
          <w:bCs/>
          <w:u w:val="single"/>
        </w:rPr>
      </w:pPr>
      <w:r w:rsidRPr="00A20588">
        <w:rPr>
          <w:rFonts w:cstheme="minorHAnsi"/>
          <w:b/>
          <w:bCs/>
          <w:u w:val="single"/>
        </w:rPr>
        <w:t>Caractéristiques</w:t>
      </w:r>
      <w:r w:rsidR="000337CF" w:rsidRPr="00A20588">
        <w:rPr>
          <w:rFonts w:cstheme="minorHAnsi"/>
          <w:b/>
          <w:bCs/>
          <w:u w:val="single"/>
        </w:rPr>
        <w:t xml:space="preserve"> </w:t>
      </w:r>
      <w:r w:rsidR="00D77A1A">
        <w:rPr>
          <w:rFonts w:cstheme="minorHAnsi"/>
          <w:b/>
          <w:bCs/>
          <w:u w:val="single"/>
        </w:rPr>
        <w:t xml:space="preserve">techniques et visuelles </w:t>
      </w:r>
      <w:r w:rsidR="000337CF" w:rsidRPr="00A20588">
        <w:rPr>
          <w:rFonts w:cstheme="minorHAnsi"/>
          <w:b/>
          <w:bCs/>
          <w:u w:val="single"/>
        </w:rPr>
        <w:t>:</w:t>
      </w:r>
    </w:p>
    <w:tbl>
      <w:tblPr>
        <w:tblStyle w:val="Grilledutableau"/>
        <w:tblW w:w="7399" w:type="dxa"/>
        <w:tblLook w:val="04A0" w:firstRow="1" w:lastRow="0" w:firstColumn="1" w:lastColumn="0" w:noHBand="0" w:noVBand="1"/>
      </w:tblPr>
      <w:tblGrid>
        <w:gridCol w:w="2633"/>
        <w:gridCol w:w="1796"/>
        <w:gridCol w:w="818"/>
        <w:gridCol w:w="993"/>
        <w:gridCol w:w="1159"/>
      </w:tblGrid>
      <w:tr w:rsidR="00C831FB" w:rsidRPr="00EC13B0" w14:paraId="296D2DA9" w14:textId="77777777" w:rsidTr="00C831FB">
        <w:trPr>
          <w:trHeight w:val="290"/>
        </w:trPr>
        <w:tc>
          <w:tcPr>
            <w:tcW w:w="2633" w:type="dxa"/>
          </w:tcPr>
          <w:p w14:paraId="6551B22B" w14:textId="77777777" w:rsidR="00C831FB" w:rsidRPr="00EC13B0" w:rsidRDefault="00C831FB" w:rsidP="00A20588">
            <w:pPr>
              <w:tabs>
                <w:tab w:val="left" w:pos="3261"/>
                <w:tab w:val="left" w:pos="6300"/>
              </w:tabs>
              <w:rPr>
                <w:rFonts w:eastAsia="Times New Roman" w:cstheme="minorHAnsi"/>
                <w:kern w:val="0"/>
                <w:sz w:val="20"/>
                <w:szCs w:val="20"/>
                <w:lang w:eastAsia="fr-FR"/>
                <w14:ligatures w14:val="none"/>
              </w:rPr>
            </w:pPr>
          </w:p>
        </w:tc>
        <w:tc>
          <w:tcPr>
            <w:tcW w:w="1796" w:type="dxa"/>
          </w:tcPr>
          <w:p w14:paraId="0A2D1ADA" w14:textId="77777777" w:rsidR="00C831FB" w:rsidRPr="00EC13B0" w:rsidRDefault="00C831FB" w:rsidP="00A20588">
            <w:pPr>
              <w:tabs>
                <w:tab w:val="left" w:pos="3261"/>
                <w:tab w:val="left" w:pos="6300"/>
              </w:tabs>
              <w:rPr>
                <w:rFonts w:eastAsia="Times New Roman" w:cstheme="minorHAnsi"/>
                <w:kern w:val="0"/>
                <w:sz w:val="20"/>
                <w:szCs w:val="20"/>
                <w:lang w:eastAsia="fr-FR"/>
                <w14:ligatures w14:val="none"/>
              </w:rPr>
            </w:pPr>
          </w:p>
        </w:tc>
        <w:tc>
          <w:tcPr>
            <w:tcW w:w="818" w:type="dxa"/>
          </w:tcPr>
          <w:p w14:paraId="7F6BE100" w14:textId="1B0F2109" w:rsidR="00C831FB" w:rsidRPr="00EC13B0" w:rsidRDefault="00C831FB" w:rsidP="00EC13B0">
            <w:pPr>
              <w:tabs>
                <w:tab w:val="left" w:pos="3261"/>
                <w:tab w:val="left" w:pos="6300"/>
              </w:tabs>
              <w:jc w:val="center"/>
              <w:rPr>
                <w:rFonts w:eastAsia="Times New Roman" w:cstheme="minorHAnsi"/>
                <w:b/>
                <w:bCs/>
                <w:kern w:val="0"/>
                <w:sz w:val="20"/>
                <w:szCs w:val="20"/>
                <w:lang w:eastAsia="fr-FR"/>
                <w14:ligatures w14:val="none"/>
              </w:rPr>
            </w:pPr>
            <w:r w:rsidRPr="00EC13B0">
              <w:rPr>
                <w:rFonts w:eastAsia="Times New Roman" w:cstheme="minorHAnsi"/>
                <w:b/>
                <w:bCs/>
                <w:kern w:val="0"/>
                <w:sz w:val="20"/>
                <w:szCs w:val="20"/>
                <w:lang w:eastAsia="fr-FR"/>
                <w14:ligatures w14:val="none"/>
              </w:rPr>
              <w:t>Unité</w:t>
            </w:r>
          </w:p>
        </w:tc>
        <w:tc>
          <w:tcPr>
            <w:tcW w:w="993" w:type="dxa"/>
          </w:tcPr>
          <w:p w14:paraId="68A3CBF6" w14:textId="38EA0B03" w:rsidR="00C831FB" w:rsidRPr="00EC13B0" w:rsidRDefault="00C831FB" w:rsidP="00EC13B0">
            <w:pPr>
              <w:tabs>
                <w:tab w:val="left" w:pos="3261"/>
                <w:tab w:val="left" w:pos="6300"/>
              </w:tabs>
              <w:jc w:val="center"/>
              <w:rPr>
                <w:rFonts w:eastAsia="Times New Roman" w:cstheme="minorHAnsi"/>
                <w:b/>
                <w:bCs/>
                <w:kern w:val="0"/>
                <w:sz w:val="20"/>
                <w:szCs w:val="20"/>
                <w:lang w:eastAsia="fr-FR"/>
                <w14:ligatures w14:val="none"/>
              </w:rPr>
            </w:pPr>
            <w:r w:rsidRPr="00EC13B0">
              <w:rPr>
                <w:rFonts w:eastAsia="Times New Roman" w:cstheme="minorHAnsi"/>
                <w:b/>
                <w:bCs/>
                <w:kern w:val="0"/>
                <w:sz w:val="20"/>
                <w:szCs w:val="20"/>
                <w:lang w:eastAsia="fr-FR"/>
                <w14:ligatures w14:val="none"/>
              </w:rPr>
              <w:t>Valeur</w:t>
            </w:r>
          </w:p>
        </w:tc>
        <w:tc>
          <w:tcPr>
            <w:tcW w:w="1159" w:type="dxa"/>
          </w:tcPr>
          <w:p w14:paraId="6ED48C15" w14:textId="029FF088" w:rsidR="00C831FB" w:rsidRPr="00EC13B0" w:rsidRDefault="00C831FB" w:rsidP="00EC13B0">
            <w:pPr>
              <w:tabs>
                <w:tab w:val="left" w:pos="3261"/>
                <w:tab w:val="left" w:pos="6300"/>
              </w:tabs>
              <w:jc w:val="center"/>
              <w:rPr>
                <w:rFonts w:eastAsia="Times New Roman" w:cstheme="minorHAnsi"/>
                <w:b/>
                <w:bCs/>
                <w:kern w:val="0"/>
                <w:sz w:val="20"/>
                <w:szCs w:val="20"/>
                <w:lang w:eastAsia="fr-FR"/>
                <w14:ligatures w14:val="none"/>
              </w:rPr>
            </w:pPr>
            <w:r w:rsidRPr="00EC13B0">
              <w:rPr>
                <w:rFonts w:eastAsia="Times New Roman" w:cstheme="minorHAnsi"/>
                <w:b/>
                <w:bCs/>
                <w:kern w:val="0"/>
                <w:sz w:val="20"/>
                <w:szCs w:val="20"/>
                <w:lang w:eastAsia="fr-FR"/>
                <w14:ligatures w14:val="none"/>
              </w:rPr>
              <w:t>Tolérance</w:t>
            </w:r>
          </w:p>
        </w:tc>
      </w:tr>
      <w:tr w:rsidR="00C831FB" w:rsidRPr="00EC13B0" w14:paraId="1641503B" w14:textId="77777777" w:rsidTr="00C831FB">
        <w:trPr>
          <w:trHeight w:val="290"/>
        </w:trPr>
        <w:tc>
          <w:tcPr>
            <w:tcW w:w="2633" w:type="dxa"/>
          </w:tcPr>
          <w:p w14:paraId="1FEC284A" w14:textId="6946555F" w:rsidR="00C831FB" w:rsidRDefault="00C831FB" w:rsidP="00A20588">
            <w:pPr>
              <w:tabs>
                <w:tab w:val="left" w:pos="3261"/>
                <w:tab w:val="left" w:pos="6300"/>
              </w:tabs>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Composition</w:t>
            </w:r>
          </w:p>
        </w:tc>
        <w:tc>
          <w:tcPr>
            <w:tcW w:w="1796" w:type="dxa"/>
          </w:tcPr>
          <w:p w14:paraId="41D26DDC" w14:textId="6E3B492F" w:rsidR="00C831FB" w:rsidRPr="00EC13B0" w:rsidRDefault="00C831FB" w:rsidP="00A20588">
            <w:pPr>
              <w:tabs>
                <w:tab w:val="left" w:pos="3261"/>
                <w:tab w:val="left" w:pos="6300"/>
              </w:tabs>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PEBD</w:t>
            </w:r>
          </w:p>
        </w:tc>
        <w:tc>
          <w:tcPr>
            <w:tcW w:w="818" w:type="dxa"/>
          </w:tcPr>
          <w:p w14:paraId="40CD55A2" w14:textId="77777777" w:rsidR="00C831FB" w:rsidRDefault="00C831FB" w:rsidP="00EC13B0">
            <w:pPr>
              <w:tabs>
                <w:tab w:val="left" w:pos="3261"/>
                <w:tab w:val="left" w:pos="6300"/>
              </w:tabs>
              <w:jc w:val="center"/>
              <w:rPr>
                <w:rFonts w:eastAsia="Times New Roman" w:cstheme="minorHAnsi"/>
                <w:kern w:val="0"/>
                <w:sz w:val="20"/>
                <w:szCs w:val="20"/>
                <w:lang w:eastAsia="fr-FR"/>
                <w14:ligatures w14:val="none"/>
              </w:rPr>
            </w:pPr>
          </w:p>
        </w:tc>
        <w:tc>
          <w:tcPr>
            <w:tcW w:w="993" w:type="dxa"/>
          </w:tcPr>
          <w:p w14:paraId="205AF0FC" w14:textId="77777777" w:rsidR="00C831FB" w:rsidRDefault="00C831FB" w:rsidP="00EC13B0">
            <w:pPr>
              <w:tabs>
                <w:tab w:val="left" w:pos="3261"/>
                <w:tab w:val="left" w:pos="6300"/>
              </w:tabs>
              <w:jc w:val="center"/>
              <w:rPr>
                <w:rFonts w:eastAsia="Times New Roman" w:cstheme="minorHAnsi"/>
                <w:kern w:val="0"/>
                <w:sz w:val="20"/>
                <w:szCs w:val="20"/>
                <w:lang w:eastAsia="fr-FR"/>
                <w14:ligatures w14:val="none"/>
              </w:rPr>
            </w:pPr>
          </w:p>
        </w:tc>
        <w:tc>
          <w:tcPr>
            <w:tcW w:w="1159" w:type="dxa"/>
          </w:tcPr>
          <w:p w14:paraId="5BDBB1D0" w14:textId="77777777" w:rsidR="00C831FB" w:rsidRDefault="00C831FB" w:rsidP="00EC13B0">
            <w:pPr>
              <w:tabs>
                <w:tab w:val="left" w:pos="3261"/>
                <w:tab w:val="left" w:pos="6300"/>
              </w:tabs>
              <w:jc w:val="center"/>
              <w:rPr>
                <w:rFonts w:eastAsia="Times New Roman" w:cstheme="minorHAnsi"/>
                <w:kern w:val="0"/>
                <w:sz w:val="20"/>
                <w:szCs w:val="20"/>
                <w:lang w:eastAsia="fr-FR"/>
                <w14:ligatures w14:val="none"/>
              </w:rPr>
            </w:pPr>
          </w:p>
        </w:tc>
      </w:tr>
      <w:tr w:rsidR="00F21E96" w:rsidRPr="00EC13B0" w14:paraId="4AD0CF68" w14:textId="77777777" w:rsidTr="00C831FB">
        <w:trPr>
          <w:trHeight w:val="290"/>
        </w:trPr>
        <w:tc>
          <w:tcPr>
            <w:tcW w:w="2633" w:type="dxa"/>
          </w:tcPr>
          <w:p w14:paraId="244DC4E8" w14:textId="3779A95A" w:rsidR="00F21E96" w:rsidRDefault="00F21E96" w:rsidP="00A20588">
            <w:pPr>
              <w:tabs>
                <w:tab w:val="left" w:pos="3261"/>
                <w:tab w:val="left" w:pos="6300"/>
              </w:tabs>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Matières recyclées</w:t>
            </w:r>
          </w:p>
        </w:tc>
        <w:tc>
          <w:tcPr>
            <w:tcW w:w="1796" w:type="dxa"/>
          </w:tcPr>
          <w:p w14:paraId="5687B426" w14:textId="77777777" w:rsidR="00F21E96" w:rsidRDefault="00F21E96" w:rsidP="00A20588">
            <w:pPr>
              <w:tabs>
                <w:tab w:val="left" w:pos="3261"/>
                <w:tab w:val="left" w:pos="6300"/>
              </w:tabs>
              <w:rPr>
                <w:rFonts w:eastAsia="Times New Roman" w:cstheme="minorHAnsi"/>
                <w:kern w:val="0"/>
                <w:sz w:val="20"/>
                <w:szCs w:val="20"/>
                <w:lang w:eastAsia="fr-FR"/>
                <w14:ligatures w14:val="none"/>
              </w:rPr>
            </w:pPr>
          </w:p>
        </w:tc>
        <w:tc>
          <w:tcPr>
            <w:tcW w:w="818" w:type="dxa"/>
          </w:tcPr>
          <w:p w14:paraId="2F16F4AA" w14:textId="77777777" w:rsidR="00F21E96" w:rsidRDefault="00F21E96" w:rsidP="00EC13B0">
            <w:pPr>
              <w:tabs>
                <w:tab w:val="left" w:pos="3261"/>
                <w:tab w:val="left" w:pos="6300"/>
              </w:tabs>
              <w:jc w:val="center"/>
              <w:rPr>
                <w:rFonts w:eastAsia="Times New Roman" w:cstheme="minorHAnsi"/>
                <w:kern w:val="0"/>
                <w:sz w:val="20"/>
                <w:szCs w:val="20"/>
                <w:lang w:eastAsia="fr-FR"/>
                <w14:ligatures w14:val="none"/>
              </w:rPr>
            </w:pPr>
          </w:p>
        </w:tc>
        <w:tc>
          <w:tcPr>
            <w:tcW w:w="993" w:type="dxa"/>
          </w:tcPr>
          <w:p w14:paraId="1EB4F5F3" w14:textId="25839360" w:rsidR="00F21E96" w:rsidRDefault="00F21E96" w:rsidP="00EC13B0">
            <w:pPr>
              <w:tabs>
                <w:tab w:val="left" w:pos="3261"/>
                <w:tab w:val="left" w:pos="6300"/>
              </w:tabs>
              <w:jc w:val="center"/>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50%</w:t>
            </w:r>
          </w:p>
        </w:tc>
        <w:tc>
          <w:tcPr>
            <w:tcW w:w="1159" w:type="dxa"/>
          </w:tcPr>
          <w:p w14:paraId="1F4C3D1A" w14:textId="77777777" w:rsidR="00F21E96" w:rsidRDefault="00F21E96" w:rsidP="00EC13B0">
            <w:pPr>
              <w:tabs>
                <w:tab w:val="left" w:pos="3261"/>
                <w:tab w:val="left" w:pos="6300"/>
              </w:tabs>
              <w:jc w:val="center"/>
              <w:rPr>
                <w:rFonts w:eastAsia="Times New Roman" w:cstheme="minorHAnsi"/>
                <w:kern w:val="0"/>
                <w:sz w:val="20"/>
                <w:szCs w:val="20"/>
                <w:lang w:eastAsia="fr-FR"/>
                <w14:ligatures w14:val="none"/>
              </w:rPr>
            </w:pPr>
          </w:p>
        </w:tc>
      </w:tr>
      <w:tr w:rsidR="00C831FB" w:rsidRPr="00EC13B0" w14:paraId="41A07C9F" w14:textId="77777777" w:rsidTr="00C831FB">
        <w:trPr>
          <w:trHeight w:val="290"/>
        </w:trPr>
        <w:tc>
          <w:tcPr>
            <w:tcW w:w="2633" w:type="dxa"/>
          </w:tcPr>
          <w:p w14:paraId="1911E2B1" w14:textId="4929DA50" w:rsidR="00C831FB" w:rsidRDefault="00C831FB" w:rsidP="00A20588">
            <w:pPr>
              <w:tabs>
                <w:tab w:val="left" w:pos="3261"/>
                <w:tab w:val="left" w:pos="6300"/>
              </w:tabs>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Couleur</w:t>
            </w:r>
          </w:p>
        </w:tc>
        <w:tc>
          <w:tcPr>
            <w:tcW w:w="1796" w:type="dxa"/>
          </w:tcPr>
          <w:p w14:paraId="5E325F3D" w14:textId="04396146" w:rsidR="00C831FB" w:rsidRPr="00EC13B0" w:rsidRDefault="00196F48" w:rsidP="00A20588">
            <w:pPr>
              <w:tabs>
                <w:tab w:val="left" w:pos="3261"/>
                <w:tab w:val="left" w:pos="6300"/>
              </w:tabs>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Translucide</w:t>
            </w:r>
          </w:p>
        </w:tc>
        <w:tc>
          <w:tcPr>
            <w:tcW w:w="818" w:type="dxa"/>
          </w:tcPr>
          <w:p w14:paraId="4D7C972D" w14:textId="77777777" w:rsidR="00C831FB" w:rsidRDefault="00C831FB" w:rsidP="00EC13B0">
            <w:pPr>
              <w:tabs>
                <w:tab w:val="left" w:pos="3261"/>
                <w:tab w:val="left" w:pos="6300"/>
              </w:tabs>
              <w:jc w:val="center"/>
              <w:rPr>
                <w:rFonts w:eastAsia="Times New Roman" w:cstheme="minorHAnsi"/>
                <w:kern w:val="0"/>
                <w:sz w:val="20"/>
                <w:szCs w:val="20"/>
                <w:lang w:eastAsia="fr-FR"/>
                <w14:ligatures w14:val="none"/>
              </w:rPr>
            </w:pPr>
          </w:p>
        </w:tc>
        <w:tc>
          <w:tcPr>
            <w:tcW w:w="993" w:type="dxa"/>
          </w:tcPr>
          <w:p w14:paraId="3FC08864" w14:textId="77777777" w:rsidR="00C831FB" w:rsidRDefault="00C831FB" w:rsidP="00EC13B0">
            <w:pPr>
              <w:tabs>
                <w:tab w:val="left" w:pos="3261"/>
                <w:tab w:val="left" w:pos="6300"/>
              </w:tabs>
              <w:jc w:val="center"/>
              <w:rPr>
                <w:rFonts w:eastAsia="Times New Roman" w:cstheme="minorHAnsi"/>
                <w:kern w:val="0"/>
                <w:sz w:val="20"/>
                <w:szCs w:val="20"/>
                <w:lang w:eastAsia="fr-FR"/>
                <w14:ligatures w14:val="none"/>
              </w:rPr>
            </w:pPr>
          </w:p>
        </w:tc>
        <w:tc>
          <w:tcPr>
            <w:tcW w:w="1159" w:type="dxa"/>
          </w:tcPr>
          <w:p w14:paraId="583D4582" w14:textId="77777777" w:rsidR="00C831FB" w:rsidRDefault="00C831FB" w:rsidP="00EC13B0">
            <w:pPr>
              <w:tabs>
                <w:tab w:val="left" w:pos="3261"/>
                <w:tab w:val="left" w:pos="6300"/>
              </w:tabs>
              <w:jc w:val="center"/>
              <w:rPr>
                <w:rFonts w:eastAsia="Times New Roman" w:cstheme="minorHAnsi"/>
                <w:kern w:val="0"/>
                <w:sz w:val="20"/>
                <w:szCs w:val="20"/>
                <w:lang w:eastAsia="fr-FR"/>
                <w14:ligatures w14:val="none"/>
              </w:rPr>
            </w:pPr>
          </w:p>
        </w:tc>
      </w:tr>
      <w:tr w:rsidR="00C831FB" w:rsidRPr="00EC13B0" w14:paraId="3D09C731" w14:textId="77777777" w:rsidTr="00C831FB">
        <w:trPr>
          <w:trHeight w:val="290"/>
        </w:trPr>
        <w:tc>
          <w:tcPr>
            <w:tcW w:w="2633" w:type="dxa"/>
          </w:tcPr>
          <w:p w14:paraId="6149D925" w14:textId="1FE6BE0D" w:rsidR="00C831FB" w:rsidRPr="00EC13B0" w:rsidRDefault="00C831FB" w:rsidP="00A20588">
            <w:pPr>
              <w:tabs>
                <w:tab w:val="left" w:pos="3261"/>
                <w:tab w:val="left" w:pos="6300"/>
              </w:tabs>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Epaisseur</w:t>
            </w:r>
          </w:p>
        </w:tc>
        <w:tc>
          <w:tcPr>
            <w:tcW w:w="1796" w:type="dxa"/>
          </w:tcPr>
          <w:p w14:paraId="691C5C25" w14:textId="77777777" w:rsidR="00C831FB" w:rsidRPr="00EC13B0" w:rsidRDefault="00C831FB" w:rsidP="00A20588">
            <w:pPr>
              <w:tabs>
                <w:tab w:val="left" w:pos="3261"/>
                <w:tab w:val="left" w:pos="6300"/>
              </w:tabs>
              <w:rPr>
                <w:rFonts w:eastAsia="Times New Roman" w:cstheme="minorHAnsi"/>
                <w:kern w:val="0"/>
                <w:sz w:val="20"/>
                <w:szCs w:val="20"/>
                <w:lang w:eastAsia="fr-FR"/>
                <w14:ligatures w14:val="none"/>
              </w:rPr>
            </w:pPr>
          </w:p>
        </w:tc>
        <w:tc>
          <w:tcPr>
            <w:tcW w:w="818" w:type="dxa"/>
          </w:tcPr>
          <w:p w14:paraId="0007F361" w14:textId="369C285C" w:rsidR="00C831FB" w:rsidRPr="00EC13B0" w:rsidRDefault="00C831FB" w:rsidP="00EC13B0">
            <w:pPr>
              <w:tabs>
                <w:tab w:val="left" w:pos="3261"/>
                <w:tab w:val="left" w:pos="6300"/>
              </w:tabs>
              <w:jc w:val="center"/>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µm</w:t>
            </w:r>
          </w:p>
        </w:tc>
        <w:tc>
          <w:tcPr>
            <w:tcW w:w="993" w:type="dxa"/>
          </w:tcPr>
          <w:p w14:paraId="4C106DFC" w14:textId="1F77FF1C" w:rsidR="00C831FB" w:rsidRPr="00EC13B0" w:rsidRDefault="00C0071B" w:rsidP="00EC13B0">
            <w:pPr>
              <w:tabs>
                <w:tab w:val="left" w:pos="3261"/>
                <w:tab w:val="left" w:pos="6300"/>
              </w:tabs>
              <w:jc w:val="center"/>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4</w:t>
            </w:r>
            <w:r w:rsidR="00C831FB">
              <w:rPr>
                <w:rFonts w:eastAsia="Times New Roman" w:cstheme="minorHAnsi"/>
                <w:kern w:val="0"/>
                <w:sz w:val="20"/>
                <w:szCs w:val="20"/>
                <w:lang w:eastAsia="fr-FR"/>
                <w14:ligatures w14:val="none"/>
              </w:rPr>
              <w:t>0.0</w:t>
            </w:r>
          </w:p>
        </w:tc>
        <w:tc>
          <w:tcPr>
            <w:tcW w:w="1159" w:type="dxa"/>
          </w:tcPr>
          <w:p w14:paraId="2D583AA9" w14:textId="00254494" w:rsidR="00C831FB" w:rsidRPr="00EC13B0" w:rsidRDefault="00C831FB" w:rsidP="00EC13B0">
            <w:pPr>
              <w:tabs>
                <w:tab w:val="left" w:pos="3261"/>
                <w:tab w:val="left" w:pos="6300"/>
              </w:tabs>
              <w:jc w:val="center"/>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+/- 2.5</w:t>
            </w:r>
          </w:p>
        </w:tc>
      </w:tr>
      <w:tr w:rsidR="00C831FB" w:rsidRPr="00EC13B0" w14:paraId="648A7ADC" w14:textId="77777777" w:rsidTr="00C831FB">
        <w:trPr>
          <w:trHeight w:val="274"/>
        </w:trPr>
        <w:tc>
          <w:tcPr>
            <w:tcW w:w="2633" w:type="dxa"/>
          </w:tcPr>
          <w:p w14:paraId="3B2B8375" w14:textId="5DF78C0C" w:rsidR="00C831FB" w:rsidRPr="00EC13B0" w:rsidRDefault="00C831FB" w:rsidP="00A20588">
            <w:pPr>
              <w:tabs>
                <w:tab w:val="left" w:pos="3261"/>
                <w:tab w:val="left" w:pos="6300"/>
              </w:tabs>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Largeur</w:t>
            </w:r>
          </w:p>
        </w:tc>
        <w:tc>
          <w:tcPr>
            <w:tcW w:w="1796" w:type="dxa"/>
          </w:tcPr>
          <w:p w14:paraId="0F5F057C" w14:textId="78A1207F" w:rsidR="00C831FB" w:rsidRPr="00EC13B0" w:rsidRDefault="00C831FB" w:rsidP="00A20588">
            <w:pPr>
              <w:tabs>
                <w:tab w:val="left" w:pos="3261"/>
                <w:tab w:val="left" w:pos="6300"/>
              </w:tabs>
              <w:rPr>
                <w:rFonts w:eastAsia="Times New Roman" w:cstheme="minorHAnsi"/>
                <w:kern w:val="0"/>
                <w:sz w:val="20"/>
                <w:szCs w:val="20"/>
                <w:lang w:eastAsia="fr-FR"/>
                <w14:ligatures w14:val="none"/>
              </w:rPr>
            </w:pPr>
          </w:p>
        </w:tc>
        <w:tc>
          <w:tcPr>
            <w:tcW w:w="818" w:type="dxa"/>
          </w:tcPr>
          <w:p w14:paraId="4B6221B0" w14:textId="3FDE5C7F" w:rsidR="00C831FB" w:rsidRPr="00EC13B0" w:rsidRDefault="00C831FB" w:rsidP="00EC13B0">
            <w:pPr>
              <w:tabs>
                <w:tab w:val="left" w:pos="3261"/>
                <w:tab w:val="left" w:pos="6300"/>
              </w:tabs>
              <w:jc w:val="center"/>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mm</w:t>
            </w:r>
          </w:p>
        </w:tc>
        <w:tc>
          <w:tcPr>
            <w:tcW w:w="993" w:type="dxa"/>
          </w:tcPr>
          <w:p w14:paraId="0EB34D42" w14:textId="1B59F341" w:rsidR="00C831FB" w:rsidRPr="00EC13B0" w:rsidRDefault="00C0071B" w:rsidP="00EC13B0">
            <w:pPr>
              <w:tabs>
                <w:tab w:val="left" w:pos="3261"/>
                <w:tab w:val="left" w:pos="6300"/>
              </w:tabs>
              <w:jc w:val="center"/>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3000</w:t>
            </w:r>
          </w:p>
        </w:tc>
        <w:tc>
          <w:tcPr>
            <w:tcW w:w="1159" w:type="dxa"/>
          </w:tcPr>
          <w:p w14:paraId="0FA79B2C" w14:textId="3FD4418B" w:rsidR="00C831FB" w:rsidRPr="00EC13B0" w:rsidRDefault="00C831FB" w:rsidP="00EC13B0">
            <w:pPr>
              <w:tabs>
                <w:tab w:val="left" w:pos="3261"/>
                <w:tab w:val="left" w:pos="6300"/>
              </w:tabs>
              <w:jc w:val="center"/>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w:t>
            </w:r>
            <w:r w:rsidR="004E5691">
              <w:rPr>
                <w:rFonts w:eastAsia="Times New Roman" w:cstheme="minorHAnsi"/>
                <w:kern w:val="0"/>
                <w:sz w:val="20"/>
                <w:szCs w:val="20"/>
                <w:lang w:eastAsia="fr-FR"/>
                <w14:ligatures w14:val="none"/>
              </w:rPr>
              <w:t>3%</w:t>
            </w:r>
          </w:p>
        </w:tc>
      </w:tr>
      <w:tr w:rsidR="00C831FB" w:rsidRPr="00EC13B0" w14:paraId="1F7C9906" w14:textId="77777777" w:rsidTr="00C831FB">
        <w:trPr>
          <w:trHeight w:val="274"/>
        </w:trPr>
        <w:tc>
          <w:tcPr>
            <w:tcW w:w="2633" w:type="dxa"/>
          </w:tcPr>
          <w:p w14:paraId="52510C6F" w14:textId="4E1D6E0C" w:rsidR="00C831FB" w:rsidRPr="00EC13B0" w:rsidRDefault="00C831FB" w:rsidP="00A20588">
            <w:pPr>
              <w:tabs>
                <w:tab w:val="left" w:pos="3261"/>
                <w:tab w:val="left" w:pos="6300"/>
              </w:tabs>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Longueur</w:t>
            </w:r>
          </w:p>
        </w:tc>
        <w:tc>
          <w:tcPr>
            <w:tcW w:w="1796" w:type="dxa"/>
          </w:tcPr>
          <w:p w14:paraId="0A56ECEC" w14:textId="77777777" w:rsidR="00C831FB" w:rsidRPr="00EC13B0" w:rsidRDefault="00C831FB" w:rsidP="00A20588">
            <w:pPr>
              <w:tabs>
                <w:tab w:val="left" w:pos="3261"/>
                <w:tab w:val="left" w:pos="6300"/>
              </w:tabs>
              <w:rPr>
                <w:rFonts w:eastAsia="Times New Roman" w:cstheme="minorHAnsi"/>
                <w:kern w:val="0"/>
                <w:sz w:val="20"/>
                <w:szCs w:val="20"/>
                <w:lang w:eastAsia="fr-FR"/>
                <w14:ligatures w14:val="none"/>
              </w:rPr>
            </w:pPr>
          </w:p>
        </w:tc>
        <w:tc>
          <w:tcPr>
            <w:tcW w:w="818" w:type="dxa"/>
          </w:tcPr>
          <w:p w14:paraId="43CBD11B" w14:textId="141C1491" w:rsidR="00C831FB" w:rsidRPr="00EC13B0" w:rsidRDefault="00C831FB" w:rsidP="00EC13B0">
            <w:pPr>
              <w:tabs>
                <w:tab w:val="left" w:pos="3261"/>
                <w:tab w:val="left" w:pos="6300"/>
              </w:tabs>
              <w:jc w:val="center"/>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mm</w:t>
            </w:r>
          </w:p>
        </w:tc>
        <w:tc>
          <w:tcPr>
            <w:tcW w:w="993" w:type="dxa"/>
          </w:tcPr>
          <w:p w14:paraId="7D21DB90" w14:textId="788ADEED" w:rsidR="00C831FB" w:rsidRPr="00EC13B0" w:rsidRDefault="00C0071B" w:rsidP="00EC13B0">
            <w:pPr>
              <w:tabs>
                <w:tab w:val="left" w:pos="3261"/>
                <w:tab w:val="left" w:pos="6300"/>
              </w:tabs>
              <w:jc w:val="center"/>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4000</w:t>
            </w:r>
          </w:p>
        </w:tc>
        <w:tc>
          <w:tcPr>
            <w:tcW w:w="1159" w:type="dxa"/>
          </w:tcPr>
          <w:p w14:paraId="16F10C97" w14:textId="12FB051D" w:rsidR="00C831FB" w:rsidRPr="00EC13B0" w:rsidRDefault="00C831FB" w:rsidP="00EC13B0">
            <w:pPr>
              <w:tabs>
                <w:tab w:val="left" w:pos="3261"/>
                <w:tab w:val="left" w:pos="6300"/>
              </w:tabs>
              <w:jc w:val="center"/>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+/-3%</w:t>
            </w:r>
          </w:p>
        </w:tc>
      </w:tr>
      <w:tr w:rsidR="00C831FB" w:rsidRPr="00EC13B0" w14:paraId="316281A1" w14:textId="77777777" w:rsidTr="00C831FB">
        <w:trPr>
          <w:trHeight w:val="274"/>
        </w:trPr>
        <w:tc>
          <w:tcPr>
            <w:tcW w:w="2633" w:type="dxa"/>
          </w:tcPr>
          <w:p w14:paraId="35648CA8" w14:textId="5E664265" w:rsidR="00C831FB" w:rsidRPr="00EC13B0" w:rsidRDefault="00C831FB" w:rsidP="00A20588">
            <w:pPr>
              <w:tabs>
                <w:tab w:val="left" w:pos="3261"/>
                <w:tab w:val="left" w:pos="6300"/>
              </w:tabs>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Nombre housses par carton</w:t>
            </w:r>
          </w:p>
        </w:tc>
        <w:tc>
          <w:tcPr>
            <w:tcW w:w="1796" w:type="dxa"/>
          </w:tcPr>
          <w:p w14:paraId="6D74DDEC" w14:textId="77777777" w:rsidR="00C831FB" w:rsidRPr="00EC13B0" w:rsidRDefault="00C831FB" w:rsidP="00A20588">
            <w:pPr>
              <w:tabs>
                <w:tab w:val="left" w:pos="3261"/>
                <w:tab w:val="left" w:pos="6300"/>
              </w:tabs>
              <w:rPr>
                <w:rFonts w:eastAsia="Times New Roman" w:cstheme="minorHAnsi"/>
                <w:kern w:val="0"/>
                <w:sz w:val="20"/>
                <w:szCs w:val="20"/>
                <w:lang w:eastAsia="fr-FR"/>
                <w14:ligatures w14:val="none"/>
              </w:rPr>
            </w:pPr>
          </w:p>
        </w:tc>
        <w:tc>
          <w:tcPr>
            <w:tcW w:w="818" w:type="dxa"/>
          </w:tcPr>
          <w:p w14:paraId="37729F38" w14:textId="77777777" w:rsidR="00C831FB" w:rsidRPr="00EC13B0" w:rsidRDefault="00C831FB" w:rsidP="00EC13B0">
            <w:pPr>
              <w:tabs>
                <w:tab w:val="left" w:pos="3261"/>
                <w:tab w:val="left" w:pos="6300"/>
              </w:tabs>
              <w:jc w:val="center"/>
              <w:rPr>
                <w:rFonts w:eastAsia="Times New Roman" w:cstheme="minorHAnsi"/>
                <w:kern w:val="0"/>
                <w:sz w:val="20"/>
                <w:szCs w:val="20"/>
                <w:lang w:eastAsia="fr-FR"/>
                <w14:ligatures w14:val="none"/>
              </w:rPr>
            </w:pPr>
          </w:p>
        </w:tc>
        <w:tc>
          <w:tcPr>
            <w:tcW w:w="993" w:type="dxa"/>
          </w:tcPr>
          <w:p w14:paraId="4353042E" w14:textId="7B3349D2" w:rsidR="00C831FB" w:rsidRPr="00EC13B0" w:rsidRDefault="00C831FB" w:rsidP="00EC13B0">
            <w:pPr>
              <w:tabs>
                <w:tab w:val="left" w:pos="3261"/>
                <w:tab w:val="left" w:pos="6300"/>
              </w:tabs>
              <w:jc w:val="center"/>
              <w:rPr>
                <w:rFonts w:eastAsia="Times New Roman" w:cstheme="minorHAnsi"/>
                <w:kern w:val="0"/>
                <w:sz w:val="20"/>
                <w:szCs w:val="20"/>
                <w:lang w:eastAsia="fr-FR"/>
                <w14:ligatures w14:val="none"/>
              </w:rPr>
            </w:pPr>
            <w:r>
              <w:rPr>
                <w:rFonts w:eastAsia="Times New Roman" w:cstheme="minorHAnsi"/>
                <w:kern w:val="0"/>
                <w:sz w:val="20"/>
                <w:szCs w:val="20"/>
                <w:lang w:eastAsia="fr-FR"/>
                <w14:ligatures w14:val="none"/>
              </w:rPr>
              <w:t>2</w:t>
            </w:r>
            <w:r w:rsidR="00C0071B">
              <w:rPr>
                <w:rFonts w:eastAsia="Times New Roman" w:cstheme="minorHAnsi"/>
                <w:kern w:val="0"/>
                <w:sz w:val="20"/>
                <w:szCs w:val="20"/>
                <w:lang w:eastAsia="fr-FR"/>
                <w14:ligatures w14:val="none"/>
              </w:rPr>
              <w:t>0</w:t>
            </w:r>
          </w:p>
        </w:tc>
        <w:tc>
          <w:tcPr>
            <w:tcW w:w="1159" w:type="dxa"/>
          </w:tcPr>
          <w:p w14:paraId="62D43492" w14:textId="77777777" w:rsidR="00C831FB" w:rsidRPr="00EC13B0" w:rsidRDefault="00C831FB" w:rsidP="00EC13B0">
            <w:pPr>
              <w:tabs>
                <w:tab w:val="left" w:pos="3261"/>
                <w:tab w:val="left" w:pos="6300"/>
              </w:tabs>
              <w:jc w:val="center"/>
              <w:rPr>
                <w:rFonts w:eastAsia="Times New Roman" w:cstheme="minorHAnsi"/>
                <w:kern w:val="0"/>
                <w:sz w:val="20"/>
                <w:szCs w:val="20"/>
                <w:lang w:eastAsia="fr-FR"/>
                <w14:ligatures w14:val="none"/>
              </w:rPr>
            </w:pPr>
          </w:p>
        </w:tc>
      </w:tr>
    </w:tbl>
    <w:p w14:paraId="73622D12" w14:textId="77777777" w:rsidR="00A20588" w:rsidRDefault="00A20588" w:rsidP="00A20588">
      <w:pPr>
        <w:tabs>
          <w:tab w:val="left" w:pos="3261"/>
          <w:tab w:val="left" w:pos="6300"/>
        </w:tabs>
        <w:spacing w:after="0" w:line="240" w:lineRule="auto"/>
        <w:rPr>
          <w:rFonts w:eastAsia="Times New Roman" w:cstheme="minorHAnsi"/>
          <w:kern w:val="0"/>
          <w:lang w:eastAsia="fr-FR"/>
          <w14:ligatures w14:val="none"/>
        </w:rPr>
      </w:pPr>
    </w:p>
    <w:p w14:paraId="3A26658B" w14:textId="499C5427" w:rsidR="00397CC4" w:rsidRDefault="00E365FF" w:rsidP="00327714">
      <w:pPr>
        <w:jc w:val="both"/>
        <w:rPr>
          <w:rFonts w:cstheme="minorHAnsi"/>
          <w:sz w:val="18"/>
          <w:szCs w:val="18"/>
        </w:rPr>
      </w:pPr>
      <w:r w:rsidRPr="00E365FF">
        <w:rPr>
          <w:rFonts w:cstheme="minorHAnsi"/>
          <w:sz w:val="18"/>
          <w:szCs w:val="18"/>
        </w:rPr>
        <w:t>Les données techniques ci-dessus sont le résultat d'une moyenne des analyses obtenues et peuvent être modifiées sans préavis. Compte tenu de la diversité des applications, l'utilisateur doit vérifier si le produit convient à l'utilisation souhaitée et il en assume la pleine responsabilité. La présente fiche annule et remplace tout document antérieur relatif à ce produit.</w:t>
      </w:r>
    </w:p>
    <w:p w14:paraId="2C105F61" w14:textId="77777777" w:rsidR="00D77A1A" w:rsidRDefault="00D77A1A" w:rsidP="00327714">
      <w:pPr>
        <w:jc w:val="both"/>
        <w:rPr>
          <w:rFonts w:cstheme="minorHAnsi"/>
          <w:sz w:val="18"/>
          <w:szCs w:val="18"/>
        </w:rPr>
      </w:pPr>
    </w:p>
    <w:p w14:paraId="49A746ED" w14:textId="77777777" w:rsidR="00D77A1A" w:rsidRDefault="00D77A1A" w:rsidP="00D77A1A">
      <w:pPr>
        <w:rPr>
          <w:rFonts w:cstheme="minorHAnsi"/>
          <w:b/>
          <w:bCs/>
          <w:u w:val="single"/>
        </w:rPr>
      </w:pPr>
      <w:bookmarkStart w:id="0" w:name="_Hlk190095229"/>
      <w:r>
        <w:rPr>
          <w:rFonts w:cstheme="minorHAnsi"/>
          <w:b/>
          <w:bCs/>
          <w:u w:val="single"/>
        </w:rPr>
        <w:t>Consignes de sécurité</w:t>
      </w:r>
    </w:p>
    <w:bookmarkEnd w:id="0"/>
    <w:p w14:paraId="3158D920" w14:textId="77777777" w:rsidR="00D77A1A" w:rsidRPr="008B4687" w:rsidRDefault="00D77A1A" w:rsidP="00D77A1A">
      <w:pPr>
        <w:pStyle w:val="Paragraphedeliste"/>
        <w:numPr>
          <w:ilvl w:val="0"/>
          <w:numId w:val="5"/>
        </w:numPr>
        <w:rPr>
          <w:rFonts w:cstheme="minorHAnsi"/>
        </w:rPr>
      </w:pPr>
      <w:r w:rsidRPr="008B4687">
        <w:rPr>
          <w:rFonts w:cstheme="minorHAnsi"/>
        </w:rPr>
        <w:t>Stockage :</w:t>
      </w:r>
    </w:p>
    <w:p w14:paraId="388E7119" w14:textId="77777777" w:rsidR="00D77A1A" w:rsidRPr="008B4687" w:rsidRDefault="00D77A1A" w:rsidP="00D77A1A">
      <w:pPr>
        <w:pStyle w:val="Paragraphedeliste"/>
        <w:numPr>
          <w:ilvl w:val="1"/>
          <w:numId w:val="4"/>
        </w:numPr>
        <w:rPr>
          <w:rFonts w:cstheme="minorHAnsi"/>
        </w:rPr>
      </w:pPr>
      <w:r w:rsidRPr="008B4687">
        <w:rPr>
          <w:rFonts w:cstheme="minorHAnsi"/>
        </w:rPr>
        <w:t>Conserver dans un endroit sec et à l’abri de la lumière directe du soleil.</w:t>
      </w:r>
    </w:p>
    <w:p w14:paraId="4783DAF9" w14:textId="7ECF2AAC" w:rsidR="00D77A1A" w:rsidRPr="008B4687" w:rsidRDefault="00D77A1A" w:rsidP="00D77A1A">
      <w:pPr>
        <w:pStyle w:val="Paragraphedeliste"/>
        <w:numPr>
          <w:ilvl w:val="1"/>
          <w:numId w:val="4"/>
        </w:numPr>
        <w:rPr>
          <w:rFonts w:cstheme="minorHAnsi"/>
        </w:rPr>
      </w:pPr>
      <w:r w:rsidRPr="008B4687">
        <w:rPr>
          <w:rFonts w:cstheme="minorHAnsi"/>
        </w:rPr>
        <w:t xml:space="preserve">Éviter de placer le </w:t>
      </w:r>
      <w:r w:rsidR="00C0071B">
        <w:rPr>
          <w:rFonts w:cstheme="minorHAnsi"/>
        </w:rPr>
        <w:t>produit</w:t>
      </w:r>
      <w:r w:rsidRPr="008B4687">
        <w:rPr>
          <w:rFonts w:cstheme="minorHAnsi"/>
        </w:rPr>
        <w:t xml:space="preserve"> à proximité de sources de chaleur ou d’objets tranchants.</w:t>
      </w:r>
    </w:p>
    <w:p w14:paraId="28746E95" w14:textId="77777777" w:rsidR="00D77A1A" w:rsidRPr="008B4687" w:rsidRDefault="00D77A1A" w:rsidP="00D77A1A">
      <w:pPr>
        <w:pStyle w:val="Paragraphedeliste"/>
        <w:numPr>
          <w:ilvl w:val="0"/>
          <w:numId w:val="5"/>
        </w:numPr>
        <w:rPr>
          <w:rFonts w:cstheme="minorHAnsi"/>
        </w:rPr>
      </w:pPr>
      <w:r w:rsidRPr="008B4687">
        <w:rPr>
          <w:rFonts w:cstheme="minorHAnsi"/>
        </w:rPr>
        <w:t>Précautions d’utilisation :</w:t>
      </w:r>
    </w:p>
    <w:p w14:paraId="13392AC6" w14:textId="7FD06ED2" w:rsidR="002E7D86" w:rsidRPr="002E7D86" w:rsidRDefault="002E7D86" w:rsidP="002E7D86">
      <w:pPr>
        <w:pStyle w:val="Paragraphedeliste"/>
        <w:numPr>
          <w:ilvl w:val="1"/>
          <w:numId w:val="5"/>
        </w:numPr>
        <w:rPr>
          <w:rFonts w:cstheme="minorHAnsi"/>
        </w:rPr>
      </w:pPr>
      <w:r w:rsidRPr="002E7D86">
        <w:rPr>
          <w:rFonts w:cstheme="minorHAnsi"/>
        </w:rPr>
        <w:t xml:space="preserve">Tenir hors de portée des enfants : risque d’étouffement lié à la matière plastique. Ne jamais laisser un enfant jouer avec </w:t>
      </w:r>
      <w:r w:rsidR="00C0071B">
        <w:rPr>
          <w:rFonts w:cstheme="minorHAnsi"/>
        </w:rPr>
        <w:t>le produit</w:t>
      </w:r>
      <w:r w:rsidRPr="002E7D86">
        <w:rPr>
          <w:rFonts w:cstheme="minorHAnsi"/>
        </w:rPr>
        <w:t>.</w:t>
      </w:r>
    </w:p>
    <w:p w14:paraId="5A3AC4C7" w14:textId="77777777" w:rsidR="002E7D86" w:rsidRDefault="002E7D86" w:rsidP="002E7D86">
      <w:pPr>
        <w:pStyle w:val="Paragraphedeliste"/>
        <w:numPr>
          <w:ilvl w:val="1"/>
          <w:numId w:val="5"/>
        </w:numPr>
        <w:rPr>
          <w:rFonts w:cstheme="minorHAnsi"/>
        </w:rPr>
      </w:pPr>
      <w:r w:rsidRPr="002E7D86">
        <w:rPr>
          <w:rFonts w:cstheme="minorHAnsi"/>
        </w:rPr>
        <w:t>Ne pas utiliser à proximité d’une source de chaleur, d’une flamme ou d’un appareil de chauffage : le polyéthylène est inflammable.</w:t>
      </w:r>
    </w:p>
    <w:p w14:paraId="194382C8" w14:textId="1E1C390B" w:rsidR="00D77A1A" w:rsidRPr="002E7D86" w:rsidRDefault="00D77A1A" w:rsidP="002E7D86">
      <w:pPr>
        <w:pStyle w:val="Paragraphedeliste"/>
        <w:numPr>
          <w:ilvl w:val="0"/>
          <w:numId w:val="5"/>
        </w:numPr>
        <w:rPr>
          <w:rFonts w:cstheme="minorHAnsi"/>
        </w:rPr>
      </w:pPr>
      <w:r w:rsidRPr="002E7D86">
        <w:rPr>
          <w:rFonts w:cstheme="minorHAnsi"/>
        </w:rPr>
        <w:t>Gestion des déchets :</w:t>
      </w:r>
    </w:p>
    <w:p w14:paraId="4DFCFC89" w14:textId="29BB70A6" w:rsidR="00D77A1A" w:rsidRPr="008B4687" w:rsidRDefault="00D77A1A" w:rsidP="00D77A1A">
      <w:pPr>
        <w:pStyle w:val="Paragraphedeliste"/>
        <w:numPr>
          <w:ilvl w:val="1"/>
          <w:numId w:val="4"/>
        </w:numPr>
        <w:rPr>
          <w:rFonts w:cstheme="minorHAnsi"/>
        </w:rPr>
      </w:pPr>
      <w:r w:rsidRPr="008B4687">
        <w:rPr>
          <w:rFonts w:cstheme="minorHAnsi"/>
        </w:rPr>
        <w:lastRenderedPageBreak/>
        <w:t>L</w:t>
      </w:r>
      <w:r w:rsidR="002E7D86">
        <w:rPr>
          <w:rFonts w:cstheme="minorHAnsi"/>
        </w:rPr>
        <w:t xml:space="preserve">a housse </w:t>
      </w:r>
      <w:r w:rsidRPr="008B4687">
        <w:rPr>
          <w:rFonts w:cstheme="minorHAnsi"/>
        </w:rPr>
        <w:t>est recyclable. Déposer les déchets dans un centre de recyclage adapté au polyéthylène (PE).</w:t>
      </w:r>
    </w:p>
    <w:p w14:paraId="7D70F15A" w14:textId="77777777" w:rsidR="00D77A1A" w:rsidRPr="008B4687" w:rsidRDefault="00D77A1A" w:rsidP="00D77A1A">
      <w:pPr>
        <w:pStyle w:val="Paragraphedeliste"/>
        <w:numPr>
          <w:ilvl w:val="1"/>
          <w:numId w:val="4"/>
        </w:numPr>
        <w:rPr>
          <w:rFonts w:cstheme="minorHAnsi"/>
        </w:rPr>
      </w:pPr>
      <w:r w:rsidRPr="008B4687">
        <w:rPr>
          <w:rFonts w:cstheme="minorHAnsi"/>
        </w:rPr>
        <w:t>Ne pas jeter dans la nature, car il peut constituer une source de pollution plastique.</w:t>
      </w:r>
    </w:p>
    <w:p w14:paraId="70E804E0" w14:textId="77777777" w:rsidR="00D77A1A" w:rsidRDefault="00D77A1A" w:rsidP="00D77A1A">
      <w:pPr>
        <w:rPr>
          <w:rFonts w:cstheme="minorHAnsi"/>
          <w:b/>
          <w:bCs/>
          <w:u w:val="single"/>
        </w:rPr>
      </w:pPr>
      <w:bookmarkStart w:id="1" w:name="_Hlk190168044"/>
      <w:r w:rsidRPr="008B4687">
        <w:rPr>
          <w:rFonts w:cstheme="minorHAnsi"/>
          <w:b/>
          <w:bCs/>
          <w:u w:val="single"/>
        </w:rPr>
        <w:t>Consignes d</w:t>
      </w:r>
      <w:r>
        <w:rPr>
          <w:rFonts w:cstheme="minorHAnsi"/>
          <w:b/>
          <w:bCs/>
          <w:u w:val="single"/>
        </w:rPr>
        <w:t>’utilisation :</w:t>
      </w:r>
    </w:p>
    <w:bookmarkEnd w:id="1"/>
    <w:p w14:paraId="4B8958B1" w14:textId="77777777" w:rsidR="00C0071B" w:rsidRDefault="00C0071B" w:rsidP="00C0071B">
      <w:pPr>
        <w:pStyle w:val="Paragraphedeliste"/>
        <w:numPr>
          <w:ilvl w:val="0"/>
          <w:numId w:val="5"/>
        </w:numPr>
        <w:rPr>
          <w:rFonts w:cstheme="minorHAnsi"/>
        </w:rPr>
      </w:pPr>
      <w:r w:rsidRPr="00C0071B">
        <w:rPr>
          <w:rFonts w:cstheme="minorHAnsi"/>
        </w:rPr>
        <w:t>Déplier la bâche sur une surface propre et sèche.</w:t>
      </w:r>
    </w:p>
    <w:p w14:paraId="6BD7B495" w14:textId="4E5CBFEA" w:rsidR="00C0071B" w:rsidRDefault="00C0071B" w:rsidP="00C0071B">
      <w:pPr>
        <w:pStyle w:val="Paragraphedeliste"/>
        <w:numPr>
          <w:ilvl w:val="0"/>
          <w:numId w:val="5"/>
        </w:numPr>
        <w:rPr>
          <w:rFonts w:cstheme="minorHAnsi"/>
        </w:rPr>
      </w:pPr>
      <w:r w:rsidRPr="00C0071B">
        <w:rPr>
          <w:rFonts w:cstheme="minorHAnsi"/>
        </w:rPr>
        <w:t xml:space="preserve">Fixer si nécessaire à l’aide de ruban adhésif, tendeurs ou </w:t>
      </w:r>
      <w:r>
        <w:rPr>
          <w:rFonts w:cstheme="minorHAnsi"/>
        </w:rPr>
        <w:t>sangles</w:t>
      </w:r>
      <w:r w:rsidRPr="00C0071B">
        <w:rPr>
          <w:rFonts w:cstheme="minorHAnsi"/>
        </w:rPr>
        <w:t>.</w:t>
      </w:r>
    </w:p>
    <w:p w14:paraId="3F34478F" w14:textId="58034A81" w:rsidR="00C0071B" w:rsidRPr="00C0071B" w:rsidRDefault="00C0071B" w:rsidP="00E64830">
      <w:pPr>
        <w:pStyle w:val="Paragraphedeliste"/>
        <w:numPr>
          <w:ilvl w:val="0"/>
          <w:numId w:val="5"/>
        </w:numPr>
        <w:rPr>
          <w:rFonts w:cstheme="minorHAnsi"/>
        </w:rPr>
      </w:pPr>
      <w:r w:rsidRPr="00C0071B">
        <w:rPr>
          <w:rFonts w:cstheme="minorHAnsi"/>
        </w:rPr>
        <w:t>Ne pas utiliser comme bâche de couverture permanente ou dans des conditions extrêmes.</w:t>
      </w:r>
    </w:p>
    <w:p w14:paraId="1E1089B8" w14:textId="26A5BC44" w:rsidR="00D77A1A" w:rsidRPr="00DF07FD" w:rsidRDefault="00D77A1A" w:rsidP="00C0071B">
      <w:pPr>
        <w:rPr>
          <w:rFonts w:cstheme="minorHAnsi"/>
          <w:b/>
          <w:bCs/>
          <w:u w:val="single"/>
        </w:rPr>
      </w:pPr>
      <w:r>
        <w:rPr>
          <w:rFonts w:cstheme="minorHAnsi"/>
          <w:b/>
          <w:bCs/>
          <w:u w:val="single"/>
        </w:rPr>
        <w:t>Traçabilité</w:t>
      </w:r>
      <w:r w:rsidRPr="00DF07FD">
        <w:rPr>
          <w:rFonts w:cstheme="minorHAnsi"/>
          <w:b/>
          <w:bCs/>
          <w:u w:val="single"/>
        </w:rPr>
        <w:t> :</w:t>
      </w:r>
    </w:p>
    <w:p w14:paraId="7B802CCF" w14:textId="77777777" w:rsidR="00D77A1A" w:rsidRDefault="00D77A1A" w:rsidP="00D77A1A">
      <w:pPr>
        <w:rPr>
          <w:rFonts w:cstheme="minorHAnsi"/>
        </w:rPr>
      </w:pPr>
      <w:r>
        <w:rPr>
          <w:rFonts w:cstheme="minorHAnsi"/>
        </w:rPr>
        <w:t>Le produit commercialisé est stocké et géré par notre société sœur Bulteau Systems, qui dispose d’un système de traçabilité des produits. Un numéro de commande à 5 ou 6 chiffres est inscrit sur chaque carton de conditionnement. En cas de non-conformité majeure identifiée sur une commande client, nous sommes en mesure de procéder à un rappel de marchandises. Toutes les usines du groupe Bulteau Développement, ainsi que nos partenaires extérieurs se sont engagés à partir de ce numéro, à remonter au lot de fabrication et aux matières premières utilisées. Si vous n’étiez pas en mesure de nous communiquer ce numéro (carton de conditionnement mis au rebus), nous pourrions néanmoins identifier le lot livré grâce à la gestion informatisée de nos stocks.</w:t>
      </w:r>
    </w:p>
    <w:p w14:paraId="7F4400A6" w14:textId="77777777" w:rsidR="00D77A1A" w:rsidRDefault="00D77A1A" w:rsidP="00D77A1A">
      <w:pPr>
        <w:rPr>
          <w:rFonts w:cstheme="minorHAnsi"/>
          <w:b/>
          <w:bCs/>
          <w:u w:val="single"/>
        </w:rPr>
      </w:pPr>
      <w:r>
        <w:rPr>
          <w:rFonts w:cstheme="minorHAnsi"/>
        </w:rPr>
        <w:t>La procédure de traçabilité est formalisée dans le système de management sous le nom : Q-140-005 Identification et traçabilité des produits. Veuillez noter que nous mettons tout en œuvre pour garantir la qualité des produits que nous livrons à nos clients, notamment au travers des contrôles régulièrement pratiqués dans le laboratoire de mesures interne de notre société sœur Bulteau Systems.</w:t>
      </w:r>
    </w:p>
    <w:p w14:paraId="6ED9DF75" w14:textId="77777777" w:rsidR="00D77A1A" w:rsidRPr="00377FC9" w:rsidRDefault="00D77A1A" w:rsidP="00D77A1A">
      <w:pPr>
        <w:rPr>
          <w:rFonts w:cstheme="minorHAnsi"/>
          <w:b/>
          <w:bCs/>
          <w:u w:val="single"/>
        </w:rPr>
      </w:pPr>
      <w:r>
        <w:rPr>
          <w:rFonts w:cstheme="minorHAnsi"/>
          <w:b/>
          <w:bCs/>
          <w:u w:val="single"/>
        </w:rPr>
        <w:t>Autocertification de conformité :</w:t>
      </w:r>
    </w:p>
    <w:p w14:paraId="375E6EC9" w14:textId="3D723E6B" w:rsidR="00D77A1A" w:rsidRDefault="00D77A1A" w:rsidP="00D77A1A">
      <w:pPr>
        <w:jc w:val="both"/>
        <w:rPr>
          <w:rFonts w:cstheme="minorHAnsi"/>
        </w:rPr>
      </w:pPr>
      <w:r>
        <w:rPr>
          <w:rFonts w:cstheme="minorHAnsi"/>
        </w:rPr>
        <w:t xml:space="preserve">Le produit est fabriqué en </w:t>
      </w:r>
      <w:r w:rsidR="009A52B4">
        <w:rPr>
          <w:rFonts w:cstheme="minorHAnsi"/>
        </w:rPr>
        <w:t>France.</w:t>
      </w:r>
    </w:p>
    <w:p w14:paraId="3CCCE26C" w14:textId="77777777" w:rsidR="00D77A1A" w:rsidRDefault="00D77A1A" w:rsidP="00D77A1A">
      <w:pPr>
        <w:jc w:val="both"/>
        <w:rPr>
          <w:rFonts w:cstheme="minorHAnsi"/>
        </w:rPr>
      </w:pPr>
      <w:r w:rsidRPr="00377FC9">
        <w:rPr>
          <w:rFonts w:cstheme="minorHAnsi"/>
        </w:rPr>
        <w:t xml:space="preserve">Nous, </w:t>
      </w:r>
      <w:r>
        <w:rPr>
          <w:rFonts w:cstheme="minorHAnsi"/>
        </w:rPr>
        <w:t>D-Menago</w:t>
      </w:r>
      <w:r w:rsidRPr="00377FC9">
        <w:rPr>
          <w:rFonts w:cstheme="minorHAnsi"/>
        </w:rPr>
        <w:t>, certifions que ce</w:t>
      </w:r>
      <w:r>
        <w:rPr>
          <w:rFonts w:cstheme="minorHAnsi"/>
        </w:rPr>
        <w:t xml:space="preserve"> produit d’emballage :</w:t>
      </w:r>
    </w:p>
    <w:p w14:paraId="1B171510" w14:textId="77777777" w:rsidR="00D77A1A" w:rsidRPr="00B25050" w:rsidRDefault="00D77A1A" w:rsidP="00D77A1A">
      <w:pPr>
        <w:pStyle w:val="Paragraphedeliste"/>
        <w:numPr>
          <w:ilvl w:val="0"/>
          <w:numId w:val="5"/>
        </w:numPr>
        <w:jc w:val="both"/>
        <w:rPr>
          <w:rFonts w:cstheme="minorHAnsi"/>
        </w:rPr>
      </w:pPr>
      <w:r>
        <w:t>est conforme à la règlementation REACH, et notamment ne contiennent pas de substances extrêmement préoccupantes au sens du Règlement REACH (CE) n°1907/2006 inscrites sur la Liste Candidate de l’ECHA (liste du 21/01/2025), à une concentration supérieure à 0,1 % en rapport masse/masse.</w:t>
      </w:r>
    </w:p>
    <w:p w14:paraId="5F8FD9C2" w14:textId="77777777" w:rsidR="00D77A1A" w:rsidRPr="00B25050" w:rsidRDefault="00D77A1A" w:rsidP="00D77A1A">
      <w:pPr>
        <w:pStyle w:val="Paragraphedeliste"/>
        <w:numPr>
          <w:ilvl w:val="0"/>
          <w:numId w:val="5"/>
        </w:numPr>
        <w:jc w:val="both"/>
        <w:rPr>
          <w:rFonts w:cstheme="minorHAnsi"/>
        </w:rPr>
      </w:pPr>
      <w:r>
        <w:t>est conforme à la Loi AGEC, notamment à l’arrêté du 28/09/2023 concernant les perturbateurs endocriniens (fixant la liste des substances présentant des propriétés de perturbation endocrinienne mentionnées aux I et II de l'article L. 5232-5 du code de la santé publique et les catégories de produits présentant un risque d'exposition particulier mentionnées au II de l'article L. 5232-5 du code de la santé publique). et l’arrêté du 30/08/2023 concernant les substances dangereuses (Arrêté du 30 août 2023 relatif à l'identification des substances dangereuses dans les produits générateurs de déchets).</w:t>
      </w:r>
    </w:p>
    <w:p w14:paraId="2CA1C43D" w14:textId="77777777" w:rsidR="00D77A1A" w:rsidRPr="00B25050" w:rsidRDefault="00D77A1A" w:rsidP="00D77A1A">
      <w:pPr>
        <w:pStyle w:val="Paragraphedeliste"/>
        <w:numPr>
          <w:ilvl w:val="0"/>
          <w:numId w:val="5"/>
        </w:numPr>
        <w:jc w:val="both"/>
        <w:rPr>
          <w:rFonts w:cstheme="minorHAnsi"/>
        </w:rPr>
      </w:pPr>
      <w:r>
        <w:t>est fabriqué sans ajout intentionnel de PFAS en cours de fabrication conformément au plan d’action ministériel « PFAS 2023-2027 »</w:t>
      </w:r>
    </w:p>
    <w:p w14:paraId="54F22D0E" w14:textId="77777777" w:rsidR="00D77A1A" w:rsidRPr="00B25050" w:rsidRDefault="00D77A1A" w:rsidP="00D77A1A">
      <w:pPr>
        <w:pStyle w:val="Paragraphedeliste"/>
        <w:numPr>
          <w:ilvl w:val="0"/>
          <w:numId w:val="5"/>
        </w:numPr>
        <w:jc w:val="both"/>
        <w:rPr>
          <w:rFonts w:cstheme="minorHAnsi"/>
        </w:rPr>
      </w:pPr>
      <w:r>
        <w:t xml:space="preserve">est fabriqué sans ajout d’allergènes (liste des 14 allergènes issue du règlement (UE) n°1169/2011 – Annexe II. </w:t>
      </w:r>
    </w:p>
    <w:p w14:paraId="69B74435" w14:textId="77777777" w:rsidR="00D77A1A" w:rsidRPr="00B25050" w:rsidRDefault="00D77A1A" w:rsidP="00D77A1A">
      <w:pPr>
        <w:pStyle w:val="Paragraphedeliste"/>
        <w:numPr>
          <w:ilvl w:val="0"/>
          <w:numId w:val="5"/>
        </w:numPr>
        <w:jc w:val="both"/>
        <w:rPr>
          <w:rFonts w:cstheme="minorHAnsi"/>
        </w:rPr>
      </w:pPr>
      <w:r>
        <w:lastRenderedPageBreak/>
        <w:t xml:space="preserve">est conforme aux directives 2004/12/CE et 2005/20/CE, Décisions 97/129/CE du 28 janvier 1997, modifiant la directive 94/62/CE du 20 décembre 1994 du parlement Européen et du conseil relative aux emballages et déchets d’emballages. </w:t>
      </w:r>
    </w:p>
    <w:p w14:paraId="36C08217" w14:textId="77777777" w:rsidR="00D77A1A" w:rsidRPr="00B25050" w:rsidRDefault="00D77A1A" w:rsidP="00D77A1A">
      <w:pPr>
        <w:pStyle w:val="Paragraphedeliste"/>
        <w:numPr>
          <w:ilvl w:val="0"/>
          <w:numId w:val="5"/>
        </w:numPr>
        <w:jc w:val="both"/>
        <w:rPr>
          <w:rFonts w:cstheme="minorHAnsi"/>
        </w:rPr>
      </w:pPr>
      <w:r>
        <w:t xml:space="preserve">est fabriqué dans le respect des limites réglementaires au sujet des métaux lourds (Plomb, Cadmium, Mercure et Chrome hexavalent). </w:t>
      </w:r>
    </w:p>
    <w:p w14:paraId="124B8838" w14:textId="77777777" w:rsidR="00D77A1A" w:rsidRPr="00B25050" w:rsidRDefault="00D77A1A" w:rsidP="00D77A1A">
      <w:pPr>
        <w:pStyle w:val="Paragraphedeliste"/>
        <w:numPr>
          <w:ilvl w:val="0"/>
          <w:numId w:val="5"/>
        </w:numPr>
        <w:jc w:val="both"/>
        <w:rPr>
          <w:rFonts w:cstheme="minorHAnsi"/>
        </w:rPr>
      </w:pPr>
      <w:r>
        <w:t xml:space="preserve">est un produit sans impression, et n’est donc pas concerné par l’arrêté du 13 avril 2022 (loi AGEC) concernant les huiles minérales MOAH-MOSH. </w:t>
      </w:r>
    </w:p>
    <w:p w14:paraId="76B59A57" w14:textId="4D6BDFEF" w:rsidR="00D77A1A" w:rsidRPr="00B25050" w:rsidRDefault="00D77A1A" w:rsidP="00D77A1A">
      <w:pPr>
        <w:pStyle w:val="Paragraphedeliste"/>
        <w:numPr>
          <w:ilvl w:val="0"/>
          <w:numId w:val="5"/>
        </w:numPr>
        <w:jc w:val="both"/>
        <w:rPr>
          <w:rFonts w:cstheme="minorHAnsi"/>
        </w:rPr>
      </w:pPr>
      <w:r>
        <w:t xml:space="preserve">ce produit n’est pas destiné à entrer en contact avec des denrées alimentaires, il n’est donc pas concerné par le Règlement cadre Européen 1935/2004 concernant les MCDA ou par la Proposition 65 de l’état de Californie. </w:t>
      </w:r>
    </w:p>
    <w:p w14:paraId="2FEEFF2E" w14:textId="77777777" w:rsidR="00D77A1A" w:rsidRPr="00B25050" w:rsidRDefault="00D77A1A" w:rsidP="00D77A1A">
      <w:pPr>
        <w:pStyle w:val="Paragraphedeliste"/>
        <w:numPr>
          <w:ilvl w:val="0"/>
          <w:numId w:val="5"/>
        </w:numPr>
        <w:jc w:val="both"/>
        <w:rPr>
          <w:rFonts w:cstheme="minorHAnsi"/>
        </w:rPr>
      </w:pPr>
      <w:r>
        <w:t>A noter : Les substances citées n’étant pas attendues dans nos produits, aucune analyse n’est menée pour justifier leur absence.</w:t>
      </w:r>
    </w:p>
    <w:p w14:paraId="7EC0600C" w14:textId="77777777" w:rsidR="00D77A1A" w:rsidRDefault="00D77A1A" w:rsidP="00D77A1A">
      <w:pPr>
        <w:jc w:val="both"/>
        <w:rPr>
          <w:rFonts w:cstheme="minorHAnsi"/>
        </w:rPr>
      </w:pPr>
    </w:p>
    <w:p w14:paraId="11FD9E1C" w14:textId="77777777" w:rsidR="00D77A1A" w:rsidRPr="00E365FF" w:rsidRDefault="00D77A1A" w:rsidP="00327714">
      <w:pPr>
        <w:jc w:val="both"/>
        <w:rPr>
          <w:sz w:val="18"/>
          <w:szCs w:val="18"/>
        </w:rPr>
      </w:pPr>
    </w:p>
    <w:sectPr w:rsidR="00D77A1A" w:rsidRPr="00E365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ECE6" w14:textId="77777777" w:rsidR="0046471C" w:rsidRDefault="0046471C" w:rsidP="00420116">
      <w:pPr>
        <w:spacing w:after="0" w:line="240" w:lineRule="auto"/>
      </w:pPr>
      <w:r>
        <w:separator/>
      </w:r>
    </w:p>
  </w:endnote>
  <w:endnote w:type="continuationSeparator" w:id="0">
    <w:p w14:paraId="44A330EE" w14:textId="77777777" w:rsidR="0046471C" w:rsidRDefault="0046471C" w:rsidP="0042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6258" w14:textId="45B9A3EF" w:rsidR="00327714" w:rsidRPr="00327714" w:rsidRDefault="00327714" w:rsidP="00327714">
    <w:pPr>
      <w:pStyle w:val="Pieddepage"/>
      <w:jc w:val="center"/>
      <w:rPr>
        <w:rFonts w:ascii="Calibri" w:eastAsia="Times New Roman" w:hAnsi="Calibri" w:cs="Times New Roman"/>
        <w:kern w:val="0"/>
        <w:sz w:val="16"/>
        <w:szCs w:val="16"/>
        <w:lang w:eastAsia="fr-FR"/>
        <w14:ligatures w14:val="none"/>
      </w:rPr>
    </w:pPr>
    <w:r w:rsidRPr="00327714">
      <w:rPr>
        <w:rFonts w:ascii="Calibri" w:eastAsia="Times New Roman" w:hAnsi="Calibri" w:cs="Times New Roman"/>
        <w:kern w:val="0"/>
        <w:sz w:val="16"/>
        <w:szCs w:val="16"/>
        <w:lang w:eastAsia="fr-FR"/>
        <w14:ligatures w14:val="none"/>
      </w:rPr>
      <w:t>435, rue de Marquette - 59118 WAMBRECHIES</w:t>
    </w:r>
  </w:p>
  <w:p w14:paraId="6A09E6FE" w14:textId="5EC013B1" w:rsidR="00327714" w:rsidRPr="00327714" w:rsidRDefault="00327714" w:rsidP="00327714">
    <w:pPr>
      <w:pStyle w:val="Pieddepage"/>
      <w:jc w:val="center"/>
      <w:rPr>
        <w:rFonts w:ascii="Calibri" w:eastAsia="Times New Roman" w:hAnsi="Calibri" w:cs="Times New Roman"/>
        <w:kern w:val="0"/>
        <w:sz w:val="16"/>
        <w:szCs w:val="16"/>
        <w:lang w:eastAsia="fr-FR"/>
        <w14:ligatures w14:val="none"/>
      </w:rPr>
    </w:pPr>
    <w:r w:rsidRPr="00327714">
      <w:rPr>
        <w:rFonts w:ascii="Calibri" w:eastAsia="Times New Roman" w:hAnsi="Calibri" w:cs="Times New Roman"/>
        <w:kern w:val="0"/>
        <w:sz w:val="16"/>
        <w:szCs w:val="16"/>
        <w:lang w:eastAsia="fr-FR"/>
        <w14:ligatures w14:val="none"/>
      </w:rPr>
      <w:t>SARL au capital de 10 000 euros    Code APE : 4676Z</w:t>
    </w:r>
  </w:p>
  <w:p w14:paraId="252740EB" w14:textId="7FD42111" w:rsidR="00420116" w:rsidRPr="00327714" w:rsidRDefault="00327714" w:rsidP="00C0071B">
    <w:pPr>
      <w:pStyle w:val="Pieddepage"/>
      <w:jc w:val="center"/>
      <w:rPr>
        <w:rFonts w:ascii="Calibri" w:eastAsia="Times New Roman" w:hAnsi="Calibri" w:cs="Times New Roman"/>
        <w:kern w:val="0"/>
        <w:sz w:val="16"/>
        <w:szCs w:val="16"/>
        <w:lang w:eastAsia="fr-FR"/>
        <w14:ligatures w14:val="none"/>
      </w:rPr>
    </w:pPr>
    <w:r w:rsidRPr="00327714">
      <w:rPr>
        <w:rFonts w:ascii="Calibri" w:eastAsia="Times New Roman" w:hAnsi="Calibri" w:cs="Times New Roman"/>
        <w:kern w:val="0"/>
        <w:sz w:val="16"/>
        <w:szCs w:val="16"/>
        <w:lang w:eastAsia="fr-FR"/>
        <w14:ligatures w14:val="none"/>
      </w:rPr>
      <w:tab/>
      <w:t>Siret : 800 862 005 00017     ID.CEE : FR11800862005</w:t>
    </w:r>
    <w:r w:rsidRPr="00327714">
      <w:rPr>
        <w:rFonts w:ascii="Calibri" w:eastAsia="Times New Roman" w:hAnsi="Calibri" w:cs="Times New Roman"/>
        <w:kern w:val="0"/>
        <w:sz w:val="16"/>
        <w:szCs w:val="16"/>
        <w:lang w:eastAsia="fr-FR"/>
        <w14:ligatures w14:val="none"/>
      </w:rPr>
      <w:ptab w:relativeTo="margin" w:alignment="right" w:leader="none"/>
    </w:r>
    <w:r w:rsidRPr="00327714">
      <w:rPr>
        <w:rFonts w:ascii="Calibri" w:eastAsia="Times New Roman" w:hAnsi="Calibri" w:cs="Times New Roman"/>
        <w:kern w:val="0"/>
        <w:sz w:val="16"/>
        <w:szCs w:val="16"/>
        <w:lang w:eastAsia="fr-FR"/>
        <w14:ligatures w14:val="none"/>
      </w:rPr>
      <w:t xml:space="preserve">Date d’édition : </w:t>
    </w:r>
    <w:r w:rsidR="004E5691">
      <w:rPr>
        <w:rFonts w:ascii="Calibri" w:eastAsia="Times New Roman" w:hAnsi="Calibri" w:cs="Times New Roman"/>
        <w:kern w:val="0"/>
        <w:sz w:val="16"/>
        <w:szCs w:val="16"/>
        <w:lang w:eastAsia="fr-FR"/>
        <w14:ligatures w14:val="none"/>
      </w:rPr>
      <w:t>1</w:t>
    </w:r>
    <w:r w:rsidR="00C0071B">
      <w:rPr>
        <w:rFonts w:ascii="Calibri" w:eastAsia="Times New Roman" w:hAnsi="Calibri" w:cs="Times New Roman"/>
        <w:kern w:val="0"/>
        <w:sz w:val="16"/>
        <w:szCs w:val="16"/>
        <w:lang w:eastAsia="fr-FR"/>
        <w14:ligatures w14:val="none"/>
      </w:rPr>
      <w:t>0</w:t>
    </w:r>
    <w:r w:rsidR="004E5691">
      <w:rPr>
        <w:rFonts w:ascii="Calibri" w:eastAsia="Times New Roman" w:hAnsi="Calibri" w:cs="Times New Roman"/>
        <w:kern w:val="0"/>
        <w:sz w:val="16"/>
        <w:szCs w:val="16"/>
        <w:lang w:eastAsia="fr-FR"/>
        <w14:ligatures w14:val="none"/>
      </w:rPr>
      <w:t>/</w:t>
    </w:r>
    <w:r w:rsidR="00D77A1A">
      <w:rPr>
        <w:rFonts w:ascii="Calibri" w:eastAsia="Times New Roman" w:hAnsi="Calibri" w:cs="Times New Roman"/>
        <w:kern w:val="0"/>
        <w:sz w:val="16"/>
        <w:szCs w:val="16"/>
        <w:lang w:eastAsia="fr-FR"/>
        <w14:ligatures w14:val="none"/>
      </w:rPr>
      <w:t>0</w:t>
    </w:r>
    <w:r w:rsidR="00C0071B">
      <w:rPr>
        <w:rFonts w:ascii="Calibri" w:eastAsia="Times New Roman" w:hAnsi="Calibri" w:cs="Times New Roman"/>
        <w:kern w:val="0"/>
        <w:sz w:val="16"/>
        <w:szCs w:val="16"/>
        <w:lang w:eastAsia="fr-FR"/>
        <w14:ligatures w14:val="none"/>
      </w:rPr>
      <w:t>7</w:t>
    </w:r>
    <w:r w:rsidRPr="00327714">
      <w:rPr>
        <w:rFonts w:ascii="Calibri" w:eastAsia="Times New Roman" w:hAnsi="Calibri" w:cs="Times New Roman"/>
        <w:kern w:val="0"/>
        <w:sz w:val="16"/>
        <w:szCs w:val="16"/>
        <w:lang w:eastAsia="fr-FR"/>
        <w14:ligatures w14:val="none"/>
      </w:rPr>
      <w:t>/202</w:t>
    </w:r>
    <w:r w:rsidR="00D77A1A">
      <w:rPr>
        <w:rFonts w:ascii="Calibri" w:eastAsia="Times New Roman" w:hAnsi="Calibri" w:cs="Times New Roman"/>
        <w:kern w:val="0"/>
        <w:sz w:val="16"/>
        <w:szCs w:val="16"/>
        <w:lang w:eastAsia="fr-FR"/>
        <w14:ligatures w14:val="non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B49B" w14:textId="77777777" w:rsidR="0046471C" w:rsidRDefault="0046471C" w:rsidP="00420116">
      <w:pPr>
        <w:spacing w:after="0" w:line="240" w:lineRule="auto"/>
      </w:pPr>
      <w:r>
        <w:separator/>
      </w:r>
    </w:p>
  </w:footnote>
  <w:footnote w:type="continuationSeparator" w:id="0">
    <w:p w14:paraId="6B18AA7A" w14:textId="77777777" w:rsidR="0046471C" w:rsidRDefault="0046471C" w:rsidP="00420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D48B" w14:textId="10D14441" w:rsidR="00420116" w:rsidRDefault="00595F84">
    <w:pPr>
      <w:pStyle w:val="En-tte"/>
    </w:pPr>
    <w:r>
      <w:rPr>
        <w:noProof/>
      </w:rPr>
      <w:drawing>
        <wp:inline distT="0" distB="0" distL="0" distR="0" wp14:anchorId="47343E7D" wp14:editId="5C9BE678">
          <wp:extent cx="1076325" cy="8073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099029" cy="824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0BF"/>
    <w:multiLevelType w:val="hybridMultilevel"/>
    <w:tmpl w:val="58F2A21E"/>
    <w:lvl w:ilvl="0" w:tplc="DC16E1C2">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FF0E74"/>
    <w:multiLevelType w:val="hybridMultilevel"/>
    <w:tmpl w:val="F71A691A"/>
    <w:lvl w:ilvl="0" w:tplc="1172A7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F0667B"/>
    <w:multiLevelType w:val="hybridMultilevel"/>
    <w:tmpl w:val="34282C0A"/>
    <w:lvl w:ilvl="0" w:tplc="EAF8C676">
      <w:numFmt w:val="bullet"/>
      <w:lvlText w:val=""/>
      <w:lvlJc w:val="left"/>
      <w:pPr>
        <w:ind w:left="720" w:hanging="360"/>
      </w:pPr>
      <w:rPr>
        <w:rFonts w:ascii="Symbol" w:eastAsiaTheme="minorHAnsi" w:hAnsi="Symbol"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075984"/>
    <w:multiLevelType w:val="hybridMultilevel"/>
    <w:tmpl w:val="D122B17A"/>
    <w:lvl w:ilvl="0" w:tplc="F63E2E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762EFE"/>
    <w:multiLevelType w:val="hybridMultilevel"/>
    <w:tmpl w:val="04BE5944"/>
    <w:lvl w:ilvl="0" w:tplc="E69C9E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9978EF"/>
    <w:multiLevelType w:val="hybridMultilevel"/>
    <w:tmpl w:val="592C6DAA"/>
    <w:lvl w:ilvl="0" w:tplc="B89E25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3086023">
    <w:abstractNumId w:val="1"/>
  </w:num>
  <w:num w:numId="2" w16cid:durableId="723215309">
    <w:abstractNumId w:val="4"/>
  </w:num>
  <w:num w:numId="3" w16cid:durableId="2125612810">
    <w:abstractNumId w:val="3"/>
  </w:num>
  <w:num w:numId="4" w16cid:durableId="431123712">
    <w:abstractNumId w:val="5"/>
  </w:num>
  <w:num w:numId="5" w16cid:durableId="846335743">
    <w:abstractNumId w:val="2"/>
  </w:num>
  <w:num w:numId="6" w16cid:durableId="21485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CF"/>
    <w:rsid w:val="000337CF"/>
    <w:rsid w:val="000F1873"/>
    <w:rsid w:val="00120FEE"/>
    <w:rsid w:val="00155D5F"/>
    <w:rsid w:val="001716B8"/>
    <w:rsid w:val="00182500"/>
    <w:rsid w:val="00195486"/>
    <w:rsid w:val="00196F48"/>
    <w:rsid w:val="00257A0D"/>
    <w:rsid w:val="002B590A"/>
    <w:rsid w:val="002E7D86"/>
    <w:rsid w:val="00320638"/>
    <w:rsid w:val="00327714"/>
    <w:rsid w:val="00397CC4"/>
    <w:rsid w:val="003C4F40"/>
    <w:rsid w:val="003D0335"/>
    <w:rsid w:val="00413436"/>
    <w:rsid w:val="00420116"/>
    <w:rsid w:val="004347E6"/>
    <w:rsid w:val="0046471C"/>
    <w:rsid w:val="00483028"/>
    <w:rsid w:val="004C5DF4"/>
    <w:rsid w:val="004E5691"/>
    <w:rsid w:val="00595F84"/>
    <w:rsid w:val="005F56FE"/>
    <w:rsid w:val="00686804"/>
    <w:rsid w:val="007779E7"/>
    <w:rsid w:val="007D620B"/>
    <w:rsid w:val="007E1D07"/>
    <w:rsid w:val="00851886"/>
    <w:rsid w:val="00880372"/>
    <w:rsid w:val="00882EAA"/>
    <w:rsid w:val="008B3C52"/>
    <w:rsid w:val="008C0FB2"/>
    <w:rsid w:val="008D40FF"/>
    <w:rsid w:val="008F5D2A"/>
    <w:rsid w:val="00915332"/>
    <w:rsid w:val="00965DDA"/>
    <w:rsid w:val="00994635"/>
    <w:rsid w:val="00995520"/>
    <w:rsid w:val="009A52B4"/>
    <w:rsid w:val="009E7403"/>
    <w:rsid w:val="00A20588"/>
    <w:rsid w:val="00AC4BF7"/>
    <w:rsid w:val="00AC668B"/>
    <w:rsid w:val="00AD3626"/>
    <w:rsid w:val="00AD5D44"/>
    <w:rsid w:val="00B2280F"/>
    <w:rsid w:val="00BA7A49"/>
    <w:rsid w:val="00BD274E"/>
    <w:rsid w:val="00C0071B"/>
    <w:rsid w:val="00C04CFF"/>
    <w:rsid w:val="00C236B5"/>
    <w:rsid w:val="00C30E9B"/>
    <w:rsid w:val="00C831FB"/>
    <w:rsid w:val="00CD1B40"/>
    <w:rsid w:val="00D17BCA"/>
    <w:rsid w:val="00D21237"/>
    <w:rsid w:val="00D403C6"/>
    <w:rsid w:val="00D77A1A"/>
    <w:rsid w:val="00DA0874"/>
    <w:rsid w:val="00DF2B25"/>
    <w:rsid w:val="00E01FC2"/>
    <w:rsid w:val="00E21E16"/>
    <w:rsid w:val="00E365FF"/>
    <w:rsid w:val="00E412B7"/>
    <w:rsid w:val="00E6063D"/>
    <w:rsid w:val="00E7270A"/>
    <w:rsid w:val="00EC13B0"/>
    <w:rsid w:val="00F21E96"/>
    <w:rsid w:val="00F50945"/>
    <w:rsid w:val="00F8299B"/>
    <w:rsid w:val="00FA67A3"/>
    <w:rsid w:val="00FF09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56674"/>
  <w15:docId w15:val="{5AE1C9F2-4CAA-43D1-ADFA-A5C8B6E8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7CF"/>
    <w:pPr>
      <w:ind w:left="720"/>
      <w:contextualSpacing/>
    </w:pPr>
  </w:style>
  <w:style w:type="paragraph" w:styleId="En-tte">
    <w:name w:val="header"/>
    <w:basedOn w:val="Normal"/>
    <w:link w:val="En-tteCar"/>
    <w:uiPriority w:val="99"/>
    <w:unhideWhenUsed/>
    <w:rsid w:val="00420116"/>
    <w:pPr>
      <w:tabs>
        <w:tab w:val="center" w:pos="4536"/>
        <w:tab w:val="right" w:pos="9072"/>
      </w:tabs>
      <w:spacing w:after="0" w:line="240" w:lineRule="auto"/>
    </w:pPr>
  </w:style>
  <w:style w:type="character" w:customStyle="1" w:styleId="En-tteCar">
    <w:name w:val="En-tête Car"/>
    <w:basedOn w:val="Policepardfaut"/>
    <w:link w:val="En-tte"/>
    <w:uiPriority w:val="99"/>
    <w:rsid w:val="00420116"/>
  </w:style>
  <w:style w:type="paragraph" w:styleId="Pieddepage">
    <w:name w:val="footer"/>
    <w:basedOn w:val="Normal"/>
    <w:link w:val="PieddepageCar"/>
    <w:uiPriority w:val="99"/>
    <w:unhideWhenUsed/>
    <w:rsid w:val="004201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0116"/>
  </w:style>
  <w:style w:type="table" w:styleId="Grilledutableau">
    <w:name w:val="Table Grid"/>
    <w:basedOn w:val="TableauNormal"/>
    <w:uiPriority w:val="39"/>
    <w:rsid w:val="00A20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1743">
      <w:bodyDiv w:val="1"/>
      <w:marLeft w:val="0"/>
      <w:marRight w:val="0"/>
      <w:marTop w:val="0"/>
      <w:marBottom w:val="0"/>
      <w:divBdr>
        <w:top w:val="none" w:sz="0" w:space="0" w:color="auto"/>
        <w:left w:val="none" w:sz="0" w:space="0" w:color="auto"/>
        <w:bottom w:val="none" w:sz="0" w:space="0" w:color="auto"/>
        <w:right w:val="none" w:sz="0" w:space="0" w:color="auto"/>
      </w:divBdr>
    </w:div>
    <w:div w:id="1029834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844</Words>
  <Characters>4645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MI23023@bulteausystems.com</dc:creator>
  <cp:keywords/>
  <dc:description/>
  <cp:lastModifiedBy>Sébastien OLIVIER</cp:lastModifiedBy>
  <cp:revision>4</cp:revision>
  <cp:lastPrinted>2025-07-10T13:39:00Z</cp:lastPrinted>
  <dcterms:created xsi:type="dcterms:W3CDTF">2025-07-10T12:31:00Z</dcterms:created>
  <dcterms:modified xsi:type="dcterms:W3CDTF">2025-07-10T14:01:00Z</dcterms:modified>
</cp:coreProperties>
</file>